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321" w:firstLineChars="100"/>
        <w:rPr>
          <w:rFonts w:ascii="楷体_GB2312" w:hAnsi="仿宋" w:eastAsia="楷体_GB2312" w:cs="Times New Roman"/>
          <w:b/>
          <w:bCs/>
          <w:sz w:val="32"/>
          <w:szCs w:val="32"/>
        </w:rPr>
      </w:pPr>
      <w:r>
        <w:rPr>
          <w:rFonts w:hint="eastAsia" w:ascii="楷体_GB2312" w:hAnsi="仿宋" w:eastAsia="楷体_GB2312" w:cs="楷体_GB2312"/>
          <w:b/>
          <w:bCs/>
          <w:sz w:val="32"/>
          <w:szCs w:val="32"/>
        </w:rPr>
        <w:t>附件</w:t>
      </w:r>
      <w:r>
        <w:rPr>
          <w:rFonts w:ascii="楷体_GB2312" w:hAnsi="仿宋" w:eastAsia="楷体_GB2312" w:cs="楷体_GB2312"/>
          <w:b/>
          <w:bCs/>
          <w:sz w:val="32"/>
          <w:szCs w:val="32"/>
        </w:rPr>
        <w:t>2</w:t>
      </w:r>
      <w:r>
        <w:rPr>
          <w:rFonts w:hint="eastAsia" w:ascii="楷体_GB2312" w:hAnsi="仿宋" w:eastAsia="楷体_GB2312" w:cs="楷体_GB2312"/>
          <w:b/>
          <w:bCs/>
          <w:sz w:val="32"/>
          <w:szCs w:val="32"/>
        </w:rPr>
        <w:t>：</w:t>
      </w:r>
      <w:r>
        <w:rPr>
          <w:rFonts w:ascii="楷体_GB2312" w:hAnsi="仿宋" w:eastAsia="楷体_GB2312" w:cs="楷体_GB2312"/>
          <w:b/>
          <w:bCs/>
          <w:sz w:val="32"/>
          <w:szCs w:val="32"/>
        </w:rPr>
        <w:t>201</w:t>
      </w:r>
      <w:r>
        <w:rPr>
          <w:rFonts w:hint="eastAsia" w:ascii="楷体_GB2312" w:hAnsi="仿宋" w:eastAsia="楷体_GB2312" w:cs="楷体_GB2312"/>
          <w:b/>
          <w:bCs/>
          <w:sz w:val="32"/>
          <w:szCs w:val="32"/>
          <w:lang w:val="en-US" w:eastAsia="zh-CN"/>
        </w:rPr>
        <w:t>9</w:t>
      </w:r>
      <w:r>
        <w:rPr>
          <w:rFonts w:hint="eastAsia" w:ascii="楷体_GB2312" w:hAnsi="仿宋" w:eastAsia="楷体_GB2312" w:cs="楷体_GB2312"/>
          <w:b/>
          <w:bCs/>
          <w:sz w:val="32"/>
          <w:szCs w:val="32"/>
        </w:rPr>
        <w:t>年市级部门预算说明和预算公开表</w:t>
      </w:r>
    </w:p>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w:t>
      </w:r>
      <w:r>
        <w:rPr>
          <w:rFonts w:hint="eastAsia" w:ascii="仿宋_GB2312" w:hAnsi="仿宋" w:eastAsia="仿宋_GB2312" w:cs="仿宋_GB2312"/>
          <w:b/>
          <w:bCs/>
          <w:sz w:val="32"/>
          <w:szCs w:val="32"/>
          <w:lang w:eastAsia="zh-CN"/>
        </w:rPr>
        <w:t>民政局</w:t>
      </w:r>
      <w:r>
        <w:rPr>
          <w:rFonts w:hint="eastAsia" w:ascii="仿宋_GB2312" w:hAnsi="仿宋" w:eastAsia="仿宋_GB2312" w:cs="仿宋_GB2312"/>
          <w:b/>
          <w:bCs/>
          <w:sz w:val="32"/>
          <w:szCs w:val="32"/>
          <w:lang w:val="en-US" w:eastAsia="zh-CN"/>
        </w:rPr>
        <w:t>2019</w:t>
      </w:r>
      <w:r>
        <w:rPr>
          <w:rFonts w:hint="eastAsia" w:ascii="仿宋_GB2312" w:hAnsi="仿宋" w:eastAsia="仿宋_GB2312" w:cs="仿宋_GB2312"/>
          <w:b/>
          <w:bCs/>
          <w:sz w:val="32"/>
          <w:szCs w:val="32"/>
        </w:rPr>
        <w:t>年部门预算</w:t>
      </w:r>
    </w:p>
    <w:p>
      <w:pPr>
        <w:spacing w:before="240"/>
        <w:jc w:val="center"/>
        <w:rPr>
          <w:rFonts w:hint="eastAsia" w:ascii="仿宋_GB2312" w:hAnsi="仿宋" w:eastAsia="仿宋_GB2312" w:cs="仿宋_GB2312"/>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民政</w:t>
      </w:r>
      <w:r>
        <w:rPr>
          <w:rFonts w:hint="eastAsia" w:ascii="黑体" w:hAnsi="宋体" w:eastAsia="黑体" w:cs="黑体"/>
          <w:sz w:val="32"/>
          <w:szCs w:val="32"/>
        </w:rPr>
        <w:t>局概况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民政</w:t>
      </w:r>
      <w:r>
        <w:rPr>
          <w:rFonts w:hint="eastAsia" w:ascii="黑体" w:hAnsi="宋体" w:eastAsia="黑体" w:cs="黑体"/>
          <w:sz w:val="32"/>
          <w:szCs w:val="32"/>
        </w:rPr>
        <w:t>局2019年部门预算情况说明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一、2019年部门预算收支情况说明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二、2019年“三公”经费预算情况说明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民政</w:t>
      </w:r>
      <w:r>
        <w:rPr>
          <w:rFonts w:hint="eastAsia" w:ascii="黑体" w:hAnsi="宋体" w:eastAsia="黑体" w:cs="黑体"/>
          <w:sz w:val="32"/>
          <w:szCs w:val="32"/>
        </w:rPr>
        <w:t>局2019年部门预算表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spacing w:before="240"/>
        <w:jc w:val="center"/>
        <w:rPr>
          <w:rFonts w:hint="eastAsia" w:ascii="仿宋_GB2312" w:hAnsi="仿宋" w:eastAsia="仿宋_GB2312" w:cs="仿宋_GB2312"/>
          <w:b/>
          <w:bCs/>
          <w:sz w:val="32"/>
          <w:szCs w:val="32"/>
        </w:rPr>
      </w:pPr>
    </w:p>
    <w:p>
      <w:pPr>
        <w:jc w:val="center"/>
        <w:rPr>
          <w:rFonts w:hint="eastAsia" w:ascii="黑体" w:hAnsi="宋体" w:eastAsia="黑体" w:cs="黑体"/>
          <w:sz w:val="32"/>
          <w:szCs w:val="32"/>
        </w:rPr>
      </w:pPr>
      <w:r>
        <w:rPr>
          <w:rFonts w:hint="eastAsia" w:ascii="黑体" w:hAnsi="宋体" w:eastAsia="黑体" w:cs="黑体"/>
          <w:sz w:val="32"/>
          <w:szCs w:val="32"/>
        </w:rPr>
        <w:t xml:space="preserve">第一部分 </w:t>
      </w:r>
      <w:r>
        <w:rPr>
          <w:rFonts w:hint="eastAsia" w:ascii="黑体" w:hAnsi="宋体" w:eastAsia="黑体" w:cs="黑体"/>
          <w:sz w:val="32"/>
          <w:szCs w:val="32"/>
        </w:rPr>
        <w:t>景德镇市</w:t>
      </w:r>
      <w:r>
        <w:rPr>
          <w:rFonts w:hint="eastAsia" w:ascii="黑体" w:hAnsi="宋体" w:eastAsia="黑体" w:cs="黑体"/>
          <w:sz w:val="32"/>
          <w:szCs w:val="32"/>
          <w:lang w:eastAsia="zh-CN"/>
        </w:rPr>
        <w:t>民政</w:t>
      </w:r>
      <w:r>
        <w:rPr>
          <w:rFonts w:hint="eastAsia" w:ascii="黑体" w:hAnsi="宋体" w:eastAsia="黑体" w:cs="黑体"/>
          <w:sz w:val="32"/>
          <w:szCs w:val="32"/>
        </w:rPr>
        <w:t>局概况</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 xml:space="preserve"> 一、部门主要职责</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（一）研究提出民政事业发展规划；研究拟定民政工作政策和地方性法规及年度工作计划，并组织实施和监督检查；指导民政工作的改革与发展。</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（二）负责全市社团的登记管理和年度检查；负责对上级委托管理的全省性社团及分支机构的监督管理；查处社团的违法行为和未经登记而以社团名义活动的非法组织；指导各县（市、区）社团登记管理工作。</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（三）负责有关民办非企业单位的登记管理和年度检查；查处民办非企业单位的违法行为和未经登记的民办非企业单位；指导各县（市、区）民办非企业单位的登记管理工作。</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四）负责各类优抚对象的抚恤、优待、补助工作；指导社会优待和为优抚对象解“三难”工作；负责革命烈士的审核报批手续；褒扬革命烈士；指导优抚事业单位和烈士纪念建筑物的管理；负责革命伤残人员伤残等级的审核、报批和伤残器械的配置工作；负责管理优抚资金并检查资金管理落实情况；承担市拥军优属拥政爱民工作领导小组的日常工作。</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五）负责退役士兵、军队离退休干部、退休志愿兵、军队无军籍退休职工的接收安置工作；负责分配退伍、军休资金并检查资金管理落实情况；指导农村退役士兵两用人才的培养、开发和使用工作；指导军供站和军队离退休干部休养所的建设和管理工作。</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（六）组织协调救灾工作，负责灾情的核查、统计、上报；负责管理、分配救灾款物并监督使用；组织接收、分配国内外救灾捐赠；参与建立和发展农村社会保障体系工作。</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七）主管救济工作，负责城镇社会困难户临时、定期救济和特殊对象的救济；建立和实施城镇居民最低生活保障制度，监督城镇居民最低生活保障金的使用；拟订农村五保户供养和城镇社会困难户的救济政策、标准并监督实施。</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（八）负责农村社会养老保险工作，检查、监督全市农村社会养老保险基金的收支、积存、运营、增值、管理情况。</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（九）负责全市移民安置工作，指导、处理移民遗留问题，协调规划移民扶持项目的开发建设，检查、监督、管理移民专项扶持资金的使用。</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研究提出加强和改进基层政权建设的意见和建议；指导村（居）民委员会民主选举、民主决策、民主管理和民主监督工作；指导乡（镇）和街道办事处实施政务公开和规范化建设；指导社区服务管理工作，推动社区的建设和发展。</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一）负责各县（市、区）、乡（镇）的设立、撤销、调整、更名和界线变更及政府驻地迁移的审核、报批工作；组织实施市、县边界线的勘定工作；负责行政区域界线的维护和管理工作；承办行政区域边界争议的调处，提出仲裁建议。</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二）主管地名管理工作；承办乡（镇）以上行政区划名称、重要的自然地理实体名称的命名、更名的审核、报批；组织设置和管理地名标志，推行、公布标准地名的使用；负责全市标准地名资料的编辑和审定，收集、整理和鉴定地名档案；指导各县（市、区）地名管理工作。</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（十三）主管婚姻登记管理工作，倡导婚姻习俗改革。</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（十四）指导殡葬行业的管理工作，推行殡葬改革，倡导文明丧葬习俗。</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（十五）指导全市收容遣送工作，协调和指导各地收容遣送流浪乞讨人员和安置单位的管理工作。</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（十六）指导国内及涉外收养儿童在我市的登记和管理工作。</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七）指导老年人、福利企业残疾人、孤儿、五保户等特殊困难群体权益的保护工作；拟定社会福利事业发展规划和各类福利设施标准；研究提出社会福利企业认定标准和扶持保护政策；指导城市社会福利事业单位建设；指导和推进社会福利社会化；指导社会福利有奖募捐工作，管理本级福利资金。</w:t>
      </w:r>
    </w:p>
    <w:p>
      <w:pPr>
        <w:ind w:firstLine="640" w:firstLineChars="200"/>
        <w:rPr>
          <w:rFonts w:hint="eastAsia" w:ascii="仿宋" w:hAnsi="仿宋" w:eastAsia="仿宋" w:cs="仿宋"/>
          <w:sz w:val="26"/>
          <w:szCs w:val="28"/>
          <w:shd w:val="clear" w:color="auto" w:fill="FFFFFF"/>
        </w:rPr>
      </w:pPr>
      <w:r>
        <w:rPr>
          <w:rFonts w:hint="eastAsia" w:ascii="仿宋" w:hAnsi="仿宋" w:eastAsia="仿宋" w:cs="仿宋"/>
          <w:color w:val="000000"/>
          <w:kern w:val="0"/>
          <w:sz w:val="32"/>
          <w:szCs w:val="32"/>
        </w:rPr>
        <w:t>（十</w:t>
      </w:r>
      <w:r>
        <w:rPr>
          <w:rFonts w:hint="eastAsia" w:ascii="仿宋" w:hAnsi="仿宋" w:eastAsia="仿宋" w:cs="仿宋"/>
          <w:color w:val="000000"/>
          <w:kern w:val="0"/>
          <w:sz w:val="32"/>
          <w:szCs w:val="32"/>
          <w:lang w:eastAsia="zh-CN"/>
        </w:rPr>
        <w:t>八</w:t>
      </w:r>
      <w:r>
        <w:rPr>
          <w:rFonts w:hint="eastAsia" w:ascii="仿宋" w:hAnsi="仿宋" w:eastAsia="仿宋" w:cs="仿宋"/>
          <w:color w:val="000000"/>
          <w:kern w:val="0"/>
          <w:sz w:val="32"/>
          <w:szCs w:val="32"/>
        </w:rPr>
        <w:t>）承办市政府交办的其他事项。</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部门基本情况</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本部门共有预算单位1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个，即部门本级和1</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个二级单位。</w:t>
      </w:r>
      <w:r>
        <w:rPr>
          <w:rFonts w:hint="eastAsia" w:ascii="仿宋" w:hAnsi="仿宋" w:eastAsia="仿宋" w:cs="仿宋"/>
          <w:sz w:val="32"/>
          <w:szCs w:val="32"/>
        </w:rPr>
        <w:t>人员情况，包括当年变动情况及原因。</w:t>
      </w:r>
      <w:r>
        <w:rPr>
          <w:rFonts w:hint="eastAsia" w:ascii="仿宋" w:hAnsi="仿宋" w:eastAsia="仿宋" w:cs="仿宋"/>
          <w:color w:val="000000"/>
          <w:kern w:val="0"/>
          <w:sz w:val="32"/>
          <w:szCs w:val="32"/>
        </w:rPr>
        <w:t>人员编制数为</w:t>
      </w:r>
      <w:r>
        <w:rPr>
          <w:rFonts w:hint="eastAsia" w:ascii="仿宋" w:hAnsi="仿宋" w:eastAsia="仿宋" w:cs="仿宋"/>
          <w:color w:val="000000"/>
          <w:kern w:val="0"/>
          <w:sz w:val="32"/>
          <w:szCs w:val="32"/>
          <w:lang w:val="en-US" w:eastAsia="zh-CN"/>
        </w:rPr>
        <w:t>189</w:t>
      </w:r>
      <w:r>
        <w:rPr>
          <w:rFonts w:hint="eastAsia" w:ascii="仿宋" w:hAnsi="仿宋" w:eastAsia="仿宋" w:cs="仿宋"/>
          <w:color w:val="000000"/>
          <w:kern w:val="0"/>
          <w:sz w:val="32"/>
          <w:szCs w:val="32"/>
        </w:rPr>
        <w:t>人，其中行政编制3</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人、参照公务员管理事业编制44人</w:t>
      </w:r>
      <w:r>
        <w:rPr>
          <w:rFonts w:hint="eastAsia" w:ascii="仿宋" w:hAnsi="仿宋" w:eastAsia="仿宋" w:cs="仿宋"/>
          <w:color w:val="000000"/>
          <w:kern w:val="0"/>
          <w:sz w:val="32"/>
          <w:szCs w:val="32"/>
          <w:lang w:eastAsia="zh-CN"/>
        </w:rPr>
        <w:t>，全额补助职业编制</w:t>
      </w:r>
      <w:r>
        <w:rPr>
          <w:rFonts w:hint="eastAsia" w:ascii="仿宋" w:hAnsi="仿宋" w:eastAsia="仿宋" w:cs="仿宋"/>
          <w:color w:val="000000"/>
          <w:kern w:val="0"/>
          <w:sz w:val="32"/>
          <w:szCs w:val="32"/>
          <w:lang w:val="en-US" w:eastAsia="zh-CN"/>
        </w:rPr>
        <w:t>79人，部分补助事业编制34人</w:t>
      </w:r>
      <w:r>
        <w:rPr>
          <w:rFonts w:hint="eastAsia" w:ascii="仿宋" w:hAnsi="仿宋" w:eastAsia="仿宋" w:cs="仿宋"/>
          <w:color w:val="000000"/>
          <w:kern w:val="0"/>
          <w:sz w:val="32"/>
          <w:szCs w:val="32"/>
        </w:rPr>
        <w:t>。实有人数</w:t>
      </w:r>
      <w:r>
        <w:rPr>
          <w:rFonts w:hint="eastAsia" w:ascii="仿宋" w:hAnsi="仿宋" w:eastAsia="仿宋" w:cs="仿宋"/>
          <w:color w:val="000000"/>
          <w:kern w:val="0"/>
          <w:sz w:val="32"/>
          <w:szCs w:val="32"/>
          <w:lang w:val="en-US" w:eastAsia="zh-CN"/>
        </w:rPr>
        <w:t>279</w:t>
      </w:r>
      <w:r>
        <w:rPr>
          <w:rFonts w:hint="eastAsia" w:ascii="仿宋" w:hAnsi="仿宋" w:eastAsia="仿宋" w:cs="仿宋"/>
          <w:color w:val="000000"/>
          <w:kern w:val="0"/>
          <w:sz w:val="32"/>
          <w:szCs w:val="32"/>
        </w:rPr>
        <w:t>人，其中在职</w:t>
      </w:r>
      <w:r>
        <w:rPr>
          <w:rFonts w:hint="eastAsia" w:ascii="仿宋" w:hAnsi="仿宋" w:eastAsia="仿宋" w:cs="仿宋"/>
          <w:color w:val="000000"/>
          <w:kern w:val="0"/>
          <w:sz w:val="32"/>
          <w:szCs w:val="32"/>
          <w:lang w:val="en-US" w:eastAsia="zh-CN"/>
        </w:rPr>
        <w:t>154</w:t>
      </w:r>
      <w:r>
        <w:rPr>
          <w:rFonts w:hint="eastAsia" w:ascii="仿宋" w:hAnsi="仿宋" w:eastAsia="仿宋" w:cs="仿宋"/>
          <w:color w:val="000000"/>
          <w:kern w:val="0"/>
          <w:sz w:val="32"/>
          <w:szCs w:val="32"/>
        </w:rPr>
        <w:t>人，包括行政</w:t>
      </w:r>
      <w:r>
        <w:rPr>
          <w:rFonts w:hint="eastAsia" w:ascii="仿宋" w:hAnsi="仿宋" w:eastAsia="仿宋" w:cs="仿宋"/>
          <w:color w:val="000000"/>
          <w:kern w:val="0"/>
          <w:sz w:val="32"/>
          <w:szCs w:val="32"/>
          <w:lang w:val="en-US" w:eastAsia="zh-CN"/>
        </w:rPr>
        <w:t>31</w:t>
      </w:r>
      <w:r>
        <w:rPr>
          <w:rFonts w:hint="eastAsia" w:ascii="仿宋" w:hAnsi="仿宋" w:eastAsia="仿宋" w:cs="仿宋"/>
          <w:color w:val="000000"/>
          <w:kern w:val="0"/>
          <w:sz w:val="32"/>
          <w:szCs w:val="32"/>
        </w:rPr>
        <w:t>人</w:t>
      </w:r>
      <w:r>
        <w:rPr>
          <w:rFonts w:hint="eastAsia" w:ascii="仿宋" w:hAnsi="仿宋" w:eastAsia="仿宋" w:cs="仿宋"/>
          <w:color w:val="000000"/>
          <w:kern w:val="0"/>
          <w:sz w:val="32"/>
          <w:szCs w:val="32"/>
          <w:lang w:eastAsia="zh-CN"/>
        </w:rPr>
        <w:t>其中工勤</w:t>
      </w:r>
      <w:r>
        <w:rPr>
          <w:rFonts w:hint="eastAsia" w:ascii="仿宋" w:hAnsi="仿宋" w:eastAsia="仿宋" w:cs="仿宋"/>
          <w:color w:val="000000"/>
          <w:kern w:val="0"/>
          <w:sz w:val="32"/>
          <w:szCs w:val="32"/>
          <w:lang w:val="en-US" w:eastAsia="zh-CN"/>
        </w:rPr>
        <w:t>5人</w:t>
      </w:r>
      <w:r>
        <w:rPr>
          <w:rFonts w:hint="eastAsia" w:ascii="仿宋" w:hAnsi="仿宋" w:eastAsia="仿宋" w:cs="仿宋"/>
          <w:color w:val="000000"/>
          <w:kern w:val="0"/>
          <w:sz w:val="32"/>
          <w:szCs w:val="32"/>
        </w:rPr>
        <w:t>、参照公务员管理3</w:t>
      </w: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人、</w:t>
      </w:r>
      <w:r>
        <w:rPr>
          <w:rFonts w:hint="eastAsia" w:ascii="仿宋" w:hAnsi="仿宋" w:eastAsia="仿宋" w:cs="仿宋"/>
          <w:color w:val="000000"/>
          <w:kern w:val="0"/>
          <w:sz w:val="32"/>
          <w:szCs w:val="32"/>
          <w:lang w:eastAsia="zh-CN"/>
        </w:rPr>
        <w:t>全额补助</w:t>
      </w:r>
      <w:r>
        <w:rPr>
          <w:rFonts w:hint="eastAsia" w:ascii="仿宋" w:hAnsi="仿宋" w:eastAsia="仿宋" w:cs="仿宋"/>
          <w:color w:val="000000"/>
          <w:kern w:val="0"/>
          <w:sz w:val="32"/>
          <w:szCs w:val="32"/>
          <w:lang w:val="en-US" w:eastAsia="zh-CN"/>
        </w:rPr>
        <w:t>67人，部分补助28人，离休2人、退休123人。</w:t>
      </w:r>
    </w:p>
    <w:p>
      <w:pPr>
        <w:ind w:firstLine="640" w:firstLineChars="200"/>
        <w:rPr>
          <w:rFonts w:hint="eastAsia" w:ascii="仿宋" w:hAnsi="仿宋" w:eastAsia="仿宋" w:cs="仿宋"/>
          <w:color w:val="000000"/>
          <w:kern w:val="0"/>
          <w:sz w:val="32"/>
          <w:szCs w:val="32"/>
          <w:lang w:val="en-US" w:eastAsia="zh-CN"/>
        </w:rPr>
      </w:pPr>
    </w:p>
    <w:p>
      <w:pPr>
        <w:jc w:val="center"/>
        <w:rPr>
          <w:rFonts w:hint="eastAsia" w:ascii="黑体" w:hAnsi="宋体" w:eastAsia="黑体" w:cs="黑体"/>
          <w:sz w:val="32"/>
          <w:szCs w:val="32"/>
        </w:rPr>
      </w:pPr>
      <w:r>
        <w:rPr>
          <w:rFonts w:hint="eastAsia" w:ascii="黑体" w:hAnsi="宋体" w:eastAsia="黑体" w:cs="黑体"/>
          <w:sz w:val="32"/>
          <w:szCs w:val="32"/>
        </w:rPr>
        <w:t>第二部分 景德镇市</w:t>
      </w:r>
      <w:r>
        <w:rPr>
          <w:rFonts w:hint="eastAsia" w:ascii="黑体" w:hAnsi="宋体" w:eastAsia="黑体" w:cs="黑体"/>
          <w:sz w:val="32"/>
          <w:szCs w:val="32"/>
          <w:lang w:eastAsia="zh-CN"/>
        </w:rPr>
        <w:t>民政</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rPr>
          <w:rFonts w:hint="eastAsia" w:ascii="仿宋" w:hAnsi="仿宋" w:eastAsia="仿宋" w:cs="仿宋"/>
          <w:b/>
          <w:bCs/>
          <w:sz w:val="32"/>
          <w:szCs w:val="32"/>
        </w:rPr>
      </w:pPr>
      <w:r>
        <w:rPr>
          <w:rFonts w:hint="eastAsia" w:ascii="仿宋" w:hAnsi="仿宋" w:eastAsia="仿宋" w:cs="仿宋"/>
          <w:b/>
          <w:bCs/>
          <w:sz w:val="32"/>
          <w:szCs w:val="32"/>
        </w:rPr>
        <w:t>一、</w:t>
      </w:r>
      <w:r>
        <w:rPr>
          <w:rFonts w:hint="eastAsia" w:ascii="仿宋" w:hAnsi="仿宋" w:eastAsia="仿宋" w:cs="仿宋"/>
          <w:b/>
          <w:bCs/>
          <w:sz w:val="32"/>
          <w:szCs w:val="32"/>
          <w:lang w:val="en-US" w:eastAsia="zh-CN"/>
        </w:rPr>
        <w:t>2019</w:t>
      </w:r>
      <w:r>
        <w:rPr>
          <w:rFonts w:hint="eastAsia" w:ascii="仿宋" w:hAnsi="仿宋" w:eastAsia="仿宋" w:cs="仿宋"/>
          <w:b/>
          <w:bCs/>
          <w:sz w:val="32"/>
          <w:szCs w:val="32"/>
        </w:rPr>
        <w:t>年部门预算收支情况说明</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2019年收入预算总额5036.09万元。其中当年公共财政拨款2644.32万元，占收入预算总额的52.51%，事业收入8万元，占收入预算总额的0.16%。上年结转2383.77万元，占收入预算总额的47.33%。</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lang w:eastAsia="zh-CN"/>
        </w:rPr>
        <w:t>年民政局支出预算总额为</w:t>
      </w:r>
      <w:r>
        <w:rPr>
          <w:rFonts w:hint="eastAsia" w:ascii="仿宋" w:hAnsi="仿宋" w:eastAsia="仿宋" w:cs="仿宋"/>
          <w:color w:val="000000"/>
          <w:kern w:val="0"/>
          <w:sz w:val="32"/>
          <w:szCs w:val="32"/>
          <w:lang w:val="en-US" w:eastAsia="zh-CN"/>
        </w:rPr>
        <w:t>5036.09</w:t>
      </w:r>
      <w:r>
        <w:rPr>
          <w:rFonts w:hint="eastAsia" w:ascii="仿宋" w:hAnsi="仿宋" w:eastAsia="仿宋" w:cs="仿宋"/>
          <w:color w:val="000000"/>
          <w:kern w:val="0"/>
          <w:sz w:val="32"/>
          <w:szCs w:val="32"/>
          <w:lang w:eastAsia="zh-CN"/>
        </w:rPr>
        <w:t>万元。其中：按支出项目类别划分：基本支出</w:t>
      </w:r>
      <w:r>
        <w:rPr>
          <w:rFonts w:hint="eastAsia" w:ascii="仿宋" w:hAnsi="仿宋" w:eastAsia="仿宋" w:cs="仿宋"/>
          <w:color w:val="000000"/>
          <w:kern w:val="0"/>
          <w:sz w:val="32"/>
          <w:szCs w:val="32"/>
          <w:lang w:val="en-US" w:eastAsia="zh-CN"/>
        </w:rPr>
        <w:t>3204.22</w:t>
      </w:r>
      <w:r>
        <w:rPr>
          <w:rFonts w:hint="eastAsia" w:ascii="仿宋" w:hAnsi="仿宋" w:eastAsia="仿宋" w:cs="仿宋"/>
          <w:color w:val="000000"/>
          <w:kern w:val="0"/>
          <w:sz w:val="32"/>
          <w:szCs w:val="32"/>
          <w:lang w:eastAsia="zh-CN"/>
        </w:rPr>
        <w:t>万元，占支出预算总额的</w:t>
      </w:r>
      <w:r>
        <w:rPr>
          <w:rFonts w:hint="eastAsia" w:ascii="仿宋" w:hAnsi="仿宋" w:eastAsia="仿宋" w:cs="仿宋"/>
          <w:color w:val="000000"/>
          <w:kern w:val="0"/>
          <w:sz w:val="32"/>
          <w:szCs w:val="32"/>
          <w:lang w:val="en-US" w:eastAsia="zh-CN"/>
        </w:rPr>
        <w:t>63.63</w:t>
      </w:r>
      <w:r>
        <w:rPr>
          <w:rFonts w:hint="eastAsia" w:ascii="仿宋" w:hAnsi="仿宋" w:eastAsia="仿宋" w:cs="仿宋"/>
          <w:color w:val="000000"/>
          <w:kern w:val="0"/>
          <w:sz w:val="32"/>
          <w:szCs w:val="32"/>
          <w:lang w:eastAsia="zh-CN"/>
        </w:rPr>
        <w:t>%，包括工资福利支出</w:t>
      </w:r>
      <w:r>
        <w:rPr>
          <w:rFonts w:hint="eastAsia" w:ascii="仿宋" w:hAnsi="仿宋" w:eastAsia="仿宋" w:cs="仿宋"/>
          <w:color w:val="000000"/>
          <w:kern w:val="0"/>
          <w:sz w:val="32"/>
          <w:szCs w:val="32"/>
          <w:lang w:val="en-US" w:eastAsia="zh-CN"/>
        </w:rPr>
        <w:t>1574.72</w:t>
      </w:r>
      <w:r>
        <w:rPr>
          <w:rFonts w:hint="eastAsia" w:ascii="仿宋" w:hAnsi="仿宋" w:eastAsia="仿宋" w:cs="仿宋"/>
          <w:color w:val="000000"/>
          <w:kern w:val="0"/>
          <w:sz w:val="32"/>
          <w:szCs w:val="32"/>
          <w:lang w:eastAsia="zh-CN"/>
        </w:rPr>
        <w:t>万元、商品和服务支出</w:t>
      </w:r>
      <w:r>
        <w:rPr>
          <w:rFonts w:hint="eastAsia" w:ascii="仿宋" w:hAnsi="仿宋" w:eastAsia="仿宋" w:cs="仿宋"/>
          <w:color w:val="000000"/>
          <w:kern w:val="0"/>
          <w:sz w:val="32"/>
          <w:szCs w:val="32"/>
          <w:lang w:val="en-US" w:eastAsia="zh-CN"/>
        </w:rPr>
        <w:t>1559.49</w:t>
      </w:r>
      <w:r>
        <w:rPr>
          <w:rFonts w:hint="eastAsia" w:ascii="仿宋" w:hAnsi="仿宋" w:eastAsia="仿宋" w:cs="仿宋"/>
          <w:color w:val="000000"/>
          <w:kern w:val="0"/>
          <w:sz w:val="32"/>
          <w:szCs w:val="32"/>
          <w:lang w:eastAsia="zh-CN"/>
        </w:rPr>
        <w:t>万元、对个人和家庭的补助</w:t>
      </w:r>
      <w:r>
        <w:rPr>
          <w:rFonts w:hint="eastAsia" w:ascii="仿宋" w:hAnsi="仿宋" w:eastAsia="仿宋" w:cs="仿宋"/>
          <w:color w:val="000000"/>
          <w:kern w:val="0"/>
          <w:sz w:val="32"/>
          <w:szCs w:val="32"/>
          <w:lang w:val="en-US" w:eastAsia="zh-CN"/>
        </w:rPr>
        <w:t>70.01</w:t>
      </w:r>
      <w:r>
        <w:rPr>
          <w:rFonts w:hint="eastAsia" w:ascii="仿宋" w:hAnsi="仿宋" w:eastAsia="仿宋" w:cs="仿宋"/>
          <w:color w:val="000000"/>
          <w:kern w:val="0"/>
          <w:sz w:val="32"/>
          <w:szCs w:val="32"/>
          <w:lang w:eastAsia="zh-CN"/>
        </w:rPr>
        <w:t>万元；项目支出</w:t>
      </w:r>
      <w:r>
        <w:rPr>
          <w:rFonts w:hint="eastAsia" w:ascii="仿宋" w:hAnsi="仿宋" w:eastAsia="仿宋" w:cs="仿宋"/>
          <w:color w:val="000000"/>
          <w:kern w:val="0"/>
          <w:sz w:val="32"/>
          <w:szCs w:val="32"/>
          <w:lang w:val="en-US" w:eastAsia="zh-CN"/>
        </w:rPr>
        <w:t>1831.87</w:t>
      </w:r>
      <w:r>
        <w:rPr>
          <w:rFonts w:hint="eastAsia" w:ascii="仿宋" w:hAnsi="仿宋" w:eastAsia="仿宋" w:cs="仿宋"/>
          <w:color w:val="000000"/>
          <w:kern w:val="0"/>
          <w:sz w:val="32"/>
          <w:szCs w:val="32"/>
          <w:lang w:eastAsia="zh-CN"/>
        </w:rPr>
        <w:t>万元，占支出总额的</w:t>
      </w:r>
      <w:r>
        <w:rPr>
          <w:rFonts w:hint="eastAsia" w:ascii="仿宋" w:hAnsi="仿宋" w:eastAsia="仿宋" w:cs="仿宋"/>
          <w:color w:val="000000"/>
          <w:kern w:val="0"/>
          <w:sz w:val="32"/>
          <w:szCs w:val="32"/>
          <w:lang w:val="en-US" w:eastAsia="zh-CN"/>
        </w:rPr>
        <w:t>36.37</w:t>
      </w:r>
      <w:r>
        <w:rPr>
          <w:rFonts w:hint="eastAsia" w:ascii="仿宋" w:hAnsi="仿宋" w:eastAsia="仿宋" w:cs="仿宋"/>
          <w:color w:val="000000"/>
          <w:kern w:val="0"/>
          <w:sz w:val="32"/>
          <w:szCs w:val="32"/>
          <w:lang w:eastAsia="zh-CN"/>
        </w:rPr>
        <w:t>%。</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按支出功能项目科目划分：</w:t>
      </w:r>
      <w:r>
        <w:rPr>
          <w:rFonts w:hint="eastAsia" w:ascii="仿宋" w:hAnsi="仿宋" w:eastAsia="仿宋" w:cs="仿宋"/>
          <w:color w:val="000000"/>
          <w:kern w:val="0"/>
          <w:sz w:val="32"/>
          <w:szCs w:val="32"/>
          <w:lang w:val="en-US" w:eastAsia="zh-CN"/>
        </w:rPr>
        <w:t>2019年公共财政预算收入2644.32万元。占支出预算总额的52.51%。其中</w:t>
      </w:r>
      <w:r>
        <w:rPr>
          <w:rFonts w:hint="eastAsia" w:ascii="仿宋" w:hAnsi="仿宋" w:eastAsia="仿宋" w:cs="仿宋"/>
          <w:color w:val="000000"/>
          <w:kern w:val="0"/>
          <w:sz w:val="32"/>
          <w:szCs w:val="32"/>
          <w:lang w:eastAsia="zh-CN"/>
        </w:rPr>
        <w:t>社会保障和就业支出</w:t>
      </w:r>
      <w:r>
        <w:rPr>
          <w:rFonts w:hint="eastAsia" w:ascii="仿宋" w:hAnsi="仿宋" w:eastAsia="仿宋" w:cs="仿宋"/>
          <w:color w:val="000000"/>
          <w:kern w:val="0"/>
          <w:sz w:val="32"/>
          <w:szCs w:val="32"/>
          <w:lang w:val="en-US" w:eastAsia="zh-CN"/>
        </w:rPr>
        <w:t>2362.1</w:t>
      </w:r>
      <w:r>
        <w:rPr>
          <w:rFonts w:hint="eastAsia" w:ascii="仿宋" w:hAnsi="仿宋" w:eastAsia="仿宋" w:cs="仿宋"/>
          <w:color w:val="000000"/>
          <w:kern w:val="0"/>
          <w:sz w:val="32"/>
          <w:szCs w:val="32"/>
          <w:lang w:eastAsia="zh-CN"/>
        </w:rPr>
        <w:t>万元，占公共财政预算拨款总额的</w:t>
      </w:r>
      <w:r>
        <w:rPr>
          <w:rFonts w:hint="eastAsia" w:ascii="仿宋" w:hAnsi="仿宋" w:eastAsia="仿宋" w:cs="仿宋"/>
          <w:color w:val="000000"/>
          <w:kern w:val="0"/>
          <w:sz w:val="32"/>
          <w:szCs w:val="32"/>
          <w:lang w:val="en-US" w:eastAsia="zh-CN"/>
        </w:rPr>
        <w:t>89.33</w:t>
      </w:r>
      <w:r>
        <w:rPr>
          <w:rFonts w:hint="eastAsia" w:ascii="仿宋" w:hAnsi="仿宋" w:eastAsia="仿宋" w:cs="仿宋"/>
          <w:color w:val="000000"/>
          <w:kern w:val="0"/>
          <w:sz w:val="32"/>
          <w:szCs w:val="32"/>
          <w:lang w:eastAsia="zh-CN"/>
        </w:rPr>
        <w:t>%；医疗卫生与计划生育支出</w:t>
      </w:r>
      <w:r>
        <w:rPr>
          <w:rFonts w:hint="eastAsia" w:ascii="仿宋" w:hAnsi="仿宋" w:eastAsia="仿宋" w:cs="仿宋"/>
          <w:color w:val="000000"/>
          <w:kern w:val="0"/>
          <w:sz w:val="32"/>
          <w:szCs w:val="32"/>
          <w:lang w:val="en-US" w:eastAsia="zh-CN"/>
        </w:rPr>
        <w:t>197.81</w:t>
      </w:r>
      <w:r>
        <w:rPr>
          <w:rFonts w:hint="eastAsia" w:ascii="仿宋" w:hAnsi="仿宋" w:eastAsia="仿宋" w:cs="仿宋"/>
          <w:color w:val="000000"/>
          <w:kern w:val="0"/>
          <w:sz w:val="32"/>
          <w:szCs w:val="32"/>
          <w:lang w:eastAsia="zh-CN"/>
        </w:rPr>
        <w:t>万元，占支出预算总额的</w:t>
      </w:r>
      <w:r>
        <w:rPr>
          <w:rFonts w:hint="eastAsia" w:ascii="仿宋" w:hAnsi="仿宋" w:eastAsia="仿宋" w:cs="仿宋"/>
          <w:color w:val="000000"/>
          <w:kern w:val="0"/>
          <w:sz w:val="32"/>
          <w:szCs w:val="32"/>
          <w:lang w:val="en-US" w:eastAsia="zh-CN"/>
        </w:rPr>
        <w:t>7.48</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住房保障支出84.41万元，占支出预算总额的3.19%。</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2019</w:t>
      </w:r>
      <w:r>
        <w:rPr>
          <w:rFonts w:hint="eastAsia" w:ascii="仿宋" w:hAnsi="仿宋" w:eastAsia="仿宋" w:cs="仿宋"/>
          <w:b/>
          <w:bCs/>
          <w:sz w:val="32"/>
          <w:szCs w:val="32"/>
        </w:rPr>
        <w:t>年“三公”经费预算情况说明</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2019年安排一般公共预算三公经费52.66万元。比上年减少13.96万元。其中公务接待费22.3万元，公务用车购置及运行费30.36万元。</w:t>
      </w:r>
    </w:p>
    <w:p>
      <w:pPr>
        <w:keepNext w:val="0"/>
        <w:keepLines w:val="0"/>
        <w:pageBreakBefore w:val="0"/>
        <w:widowControl w:val="0"/>
        <w:numPr>
          <w:ilvl w:val="0"/>
          <w:numId w:val="0"/>
        </w:numPr>
        <w:kinsoku/>
        <w:wordWrap/>
        <w:overflowPunct/>
        <w:topLinePunct w:val="0"/>
        <w:autoSpaceDE/>
        <w:autoSpaceDN/>
        <w:bidi w:val="0"/>
        <w:adjustRightInd/>
        <w:snapToGrid/>
        <w:ind w:hanging="643" w:hangingChars="200"/>
        <w:textAlignment w:val="auto"/>
        <w:rPr>
          <w:rFonts w:hint="eastAsia" w:ascii="仿宋" w:hAnsi="仿宋" w:eastAsia="仿宋" w:cs="仿宋"/>
          <w:b/>
          <w:bCs/>
          <w:sz w:val="32"/>
          <w:szCs w:val="32"/>
        </w:rPr>
      </w:pPr>
      <w:r>
        <w:rPr>
          <w:rFonts w:hint="eastAsia" w:ascii="仿宋" w:hAnsi="仿宋" w:eastAsia="仿宋" w:cs="仿宋"/>
          <w:b/>
          <w:bCs/>
          <w:sz w:val="32"/>
          <w:szCs w:val="32"/>
        </w:rPr>
        <w:t>政府采购预算情况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2018年政府采购预算为371.1万元，较上年增加118.6%，原因是殡葬处增加预算。其中：政府集中采购90.5万元；部门分散采购280.6万元；政府购买服务37万元。    </w:t>
      </w:r>
    </w:p>
    <w:p>
      <w:pPr>
        <w:tabs>
          <w:tab w:val="left" w:pos="1162"/>
        </w:tabs>
        <w:ind w:left="420" w:leftChars="200" w:firstLine="260" w:firstLineChars="100"/>
        <w:rPr>
          <w:rFonts w:hint="eastAsia" w:ascii="仿宋" w:hAnsi="仿宋" w:eastAsia="仿宋" w:cs="仿宋"/>
          <w:color w:val="000000"/>
          <w:kern w:val="0"/>
          <w:sz w:val="26"/>
          <w:szCs w:val="28"/>
        </w:rPr>
      </w:pPr>
    </w:p>
    <w:p>
      <w:pPr>
        <w:jc w:val="center"/>
        <w:rPr>
          <w:rFonts w:hint="eastAsia" w:ascii="黑体" w:hAnsi="宋体" w:eastAsia="黑体" w:cs="黑体"/>
          <w:sz w:val="32"/>
          <w:szCs w:val="32"/>
        </w:rPr>
      </w:pPr>
      <w:r>
        <w:rPr>
          <w:rFonts w:hint="eastAsia" w:ascii="黑体" w:hAnsi="宋体" w:eastAsia="黑体" w:cs="黑体"/>
          <w:sz w:val="32"/>
          <w:szCs w:val="32"/>
        </w:rPr>
        <w:t xml:space="preserve">第三部分 </w:t>
      </w:r>
      <w:r>
        <w:rPr>
          <w:rFonts w:hint="eastAsia" w:ascii="黑体" w:hAnsi="宋体" w:eastAsia="黑体" w:cs="黑体"/>
          <w:sz w:val="32"/>
          <w:szCs w:val="32"/>
          <w:lang w:eastAsia="zh-CN"/>
        </w:rPr>
        <w:t>民政</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ascii="仿宋" w:hAnsi="仿宋" w:eastAsia="仿宋" w:cs="Times New Roman"/>
          <w:sz w:val="32"/>
          <w:szCs w:val="32"/>
        </w:rPr>
      </w:pPr>
      <w:r>
        <w:rPr>
          <w:rFonts w:hint="eastAsia" w:ascii="仿宋" w:hAnsi="仿宋" w:eastAsia="仿宋" w:cs="仿宋"/>
          <w:sz w:val="32"/>
          <w:szCs w:val="32"/>
        </w:rPr>
        <w:t xml:space="preserve">   </w:t>
      </w:r>
      <w:r>
        <w:rPr>
          <w:rFonts w:hint="eastAsia" w:ascii="仿宋" w:hAnsi="仿宋" w:eastAsia="仿宋" w:cs="仿宋_GB2312"/>
          <w:sz w:val="32"/>
          <w:szCs w:val="32"/>
        </w:rPr>
        <w:t>八张表（详见附表）</w:t>
      </w:r>
    </w:p>
    <w:p>
      <w:pPr>
        <w:ind w:firstLine="1280" w:firstLineChars="400"/>
        <w:rPr>
          <w:rFonts w:hint="eastAsia" w:ascii="黑体" w:hAnsi="宋体" w:eastAsia="黑体" w:cs="黑体"/>
          <w:sz w:val="32"/>
          <w:szCs w:val="32"/>
        </w:rPr>
      </w:pPr>
    </w:p>
    <w:p>
      <w:pPr>
        <w:jc w:val="center"/>
        <w:rPr>
          <w:rFonts w:hint="eastAsia" w:ascii="黑体" w:hAnsi="宋体" w:eastAsia="黑体" w:cs="黑体"/>
          <w:sz w:val="32"/>
          <w:szCs w:val="32"/>
        </w:rPr>
      </w:pPr>
      <w:r>
        <w:rPr>
          <w:rFonts w:hint="eastAsia" w:ascii="黑体" w:hAnsi="宋体" w:eastAsia="黑体" w:cs="黑体"/>
          <w:sz w:val="32"/>
          <w:szCs w:val="32"/>
        </w:rPr>
        <w:t xml:space="preserve">   第四部分 名词解释</w:t>
      </w:r>
    </w:p>
    <w:p>
      <w:pPr>
        <w:rPr>
          <w:rFonts w:hint="eastAsia" w:ascii="仿宋" w:hAnsi="仿宋" w:eastAsia="仿宋" w:cs="仿宋"/>
          <w:sz w:val="32"/>
          <w:szCs w:val="32"/>
        </w:rPr>
      </w:pP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社会保障和就业支出（类）民政管理事务（款）行政运行（项）：指民政局行政单位及参照公务员法管理的事业单位，用于保障机构正常运行、开展日常工作的基本支出。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社会保障和就业支出（类）民政管理事务（款）一般行政管理事务（项）：指未单独设置项级科目的的其他项目支出。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社会保障和就业支出（类）民政管理事务（款）拥军优属（项）：反映开展拥军优属活动的支出。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社会保障和就业支出（类）民政管理事务（款）老龄事务（项）：反应老龄事务方面支出。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社会保障和就业支出（类）民政管理事务（款）行政区划和地名管理（项）：反应行政区划界限勘定、维护以及行政区划和地名管理支出。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社会保障和就业支出（类）民政管理事务（款）部队供应（项）：反应军供站等用于保障军队运输和饮食供应的支出。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民政管理事务（款）其他民政管理事务支出（项）：反应民政部门接待来访、法制建设、政策宣传方面的支出以及开展优抚安置、救灾减灾、社会救助、社会福利、社会事务、信息化建设等专项业务的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社会保障和就业支出（类）行政事业单位离退休（款）机关事业单位基本养老保险缴费支出（项）：反映机关事业单位实施养老保险制度由单位缴纳的基本养老保险支出。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社会保障和就业支出（类）抚恤（款）优抚事业单位支出（项）：反应民政部门管理的优抚事业单位支出，对烈士纪念设施的维修改造和管理保护支出，以及全国重点军供站设施维修改造和设备更新支出。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社会保障和就业支出（类）退役安置（款）军队移交政府的离退休人员安置（项）：反映移交政府的军休干部支出。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社会保障和就业支出（类）退役安置（款） 军队移交政府离退休干部管理机构（项）：反应民政部门管理的军休所的人员经费、公用经费以及管理机构用法建设经费等支出。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社会保障和就业支出（类）退役安置（款）其他退役安置支出（项）：反应除上述项目以为其他用于退伍安置方面的支出。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 社会福利（款）儿童福利（项）：反应对儿童提供福利服务方面的支出。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 社会福利（款）殡葬（项）：反应财政对民政部门的殡仪事业单位的补助支出。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 社会福利（款）社会福利事业单位（项）：反应社会福利事业单位的支出。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 社会福利（款）其他社会福利支出（项）：反应除上述外其他的社会福利方面的支出。</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社会保障和就业支出（类）自然灾害生活救助（款）中央自然灾害生活补助（项）：反应中央预算对遭受特大自然灾害的地方政府救助受灾群众的储备资金。</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 临时救助（款）临时救助支出（项）：反应城乡生活困难居民的临时救助支出。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社会保障和就业支出（类） 临时救助（款） 流浪乞讨人员救助支出（项）：反应用于生活无着的流浪乞讨人员的救助支出和救助管理机构的运转支出。</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医疗卫生与计划生育支出（类） 优抚对象医疗（款）  优抚对象医疗补助（项）</w:t>
      </w:r>
      <w:r>
        <w:rPr>
          <w:rFonts w:hint="eastAsia" w:ascii="仿宋" w:hAnsi="仿宋" w:eastAsia="仿宋" w:cs="仿宋"/>
          <w:color w:val="000000"/>
          <w:kern w:val="0"/>
          <w:sz w:val="32"/>
          <w:szCs w:val="32"/>
          <w:lang w:val="en-US" w:eastAsia="zh-CN"/>
        </w:rPr>
        <w:t>:反应按规定补助优抚对象的医疗经费。</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农林水支出（类） 扶贫（款）扶贫事业机构（项）</w:t>
      </w:r>
      <w:r>
        <w:rPr>
          <w:rFonts w:hint="eastAsia" w:ascii="仿宋" w:hAnsi="仿宋" w:eastAsia="仿宋" w:cs="仿宋"/>
          <w:color w:val="000000"/>
          <w:kern w:val="0"/>
          <w:sz w:val="32"/>
          <w:szCs w:val="32"/>
          <w:lang w:val="en-US" w:eastAsia="zh-CN"/>
        </w:rPr>
        <w:t>:反应扶贫事业单位的基本支出。</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农林水支出（类） 扶贫（款）其他扶贫支出（项）</w:t>
      </w:r>
      <w:r>
        <w:rPr>
          <w:rFonts w:hint="eastAsia" w:ascii="仿宋" w:hAnsi="仿宋" w:eastAsia="仿宋" w:cs="仿宋"/>
          <w:color w:val="000000"/>
          <w:kern w:val="0"/>
          <w:sz w:val="32"/>
          <w:szCs w:val="32"/>
          <w:lang w:val="en-US" w:eastAsia="zh-CN"/>
        </w:rPr>
        <w:t>:反应其他方面用于扶贫的支出。</w:t>
      </w:r>
    </w:p>
    <w:p>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住房保障支出（类） 住房改革支出（款）住房公积金（项）：住房公积金的支出。</w:t>
      </w:r>
    </w:p>
    <w:p>
      <w:pPr>
        <w:ind w:firstLine="640" w:firstLineChars="200"/>
        <w:rPr>
          <w:rFonts w:hint="eastAsia" w:ascii="仿宋" w:hAnsi="仿宋" w:eastAsia="仿宋" w:cs="仿宋"/>
          <w:color w:val="000000"/>
          <w:kern w:val="0"/>
          <w:sz w:val="32"/>
          <w:szCs w:val="32"/>
          <w:lang w:eastAsia="zh-CN"/>
        </w:rPr>
      </w:pPr>
    </w:p>
    <w:p>
      <w:pPr>
        <w:ind w:firstLine="640" w:firstLineChars="200"/>
        <w:rPr>
          <w:rFonts w:hint="eastAsia" w:ascii="仿宋" w:hAnsi="仿宋" w:eastAsia="仿宋" w:cs="仿宋"/>
          <w:color w:val="000000"/>
          <w:kern w:val="0"/>
          <w:sz w:val="32"/>
          <w:szCs w:val="32"/>
          <w:lang w:eastAsia="zh-CN"/>
        </w:rPr>
      </w:pPr>
    </w:p>
    <w:p>
      <w:pPr>
        <w:ind w:firstLine="640" w:firstLineChars="200"/>
        <w:rPr>
          <w:rFonts w:hint="eastAsia" w:ascii="仿宋" w:hAnsi="仿宋" w:eastAsia="仿宋" w:cs="仿宋"/>
          <w:color w:val="000000"/>
          <w:kern w:val="0"/>
          <w:sz w:val="32"/>
          <w:szCs w:val="32"/>
          <w:lang w:eastAsia="zh-CN"/>
        </w:rPr>
      </w:pPr>
      <w:bookmarkStart w:id="0" w:name="_GoBack"/>
      <w:bookmarkEnd w:id="0"/>
    </w:p>
    <w:p>
      <w:pPr>
        <w:ind w:firstLine="640" w:firstLineChars="200"/>
        <w:rPr>
          <w:rFonts w:hint="eastAsia" w:ascii="仿宋" w:hAnsi="仿宋" w:eastAsia="仿宋" w:cs="仿宋"/>
          <w:color w:val="000000"/>
          <w:kern w:val="0"/>
          <w:sz w:val="32"/>
          <w:szCs w:val="32"/>
          <w:lang w:eastAsia="zh-CN"/>
        </w:rPr>
      </w:pPr>
    </w:p>
    <w:p>
      <w:pPr>
        <w:ind w:firstLine="640" w:firstLineChars="200"/>
        <w:rPr>
          <w:rFonts w:hint="eastAsia" w:ascii="仿宋" w:hAnsi="仿宋" w:eastAsia="仿宋" w:cs="仿宋"/>
          <w:color w:val="000000"/>
          <w:kern w:val="0"/>
          <w:sz w:val="32"/>
          <w:szCs w:val="32"/>
          <w:lang w:eastAsia="zh-CN"/>
        </w:rPr>
      </w:pPr>
    </w:p>
    <w:p>
      <w:pPr>
        <w:ind w:firstLine="640" w:firstLineChars="200"/>
        <w:rPr>
          <w:rFonts w:hint="eastAsia" w:ascii="仿宋" w:hAnsi="仿宋" w:eastAsia="仿宋" w:cs="仿宋"/>
          <w:color w:val="000000"/>
          <w:kern w:val="0"/>
          <w:sz w:val="32"/>
          <w:szCs w:val="32"/>
          <w:lang w:eastAsia="zh-CN"/>
        </w:rPr>
      </w:pPr>
    </w:p>
    <w:p>
      <w:pPr>
        <w:ind w:firstLine="640" w:firstLineChars="200"/>
        <w:rPr>
          <w:rFonts w:hint="eastAsia" w:ascii="仿宋" w:hAnsi="仿宋" w:eastAsia="仿宋" w:cs="仿宋"/>
          <w:color w:val="000000"/>
          <w:kern w:val="0"/>
          <w:sz w:val="32"/>
          <w:szCs w:val="32"/>
          <w:lang w:eastAsia="zh-CN"/>
        </w:rPr>
      </w:pPr>
    </w:p>
    <w:p>
      <w:pPr>
        <w:ind w:firstLine="640" w:firstLineChars="200"/>
        <w:rPr>
          <w:rFonts w:hint="eastAsia" w:ascii="仿宋" w:hAnsi="仿宋" w:eastAsia="仿宋" w:cs="仿宋"/>
          <w:color w:val="000000"/>
          <w:kern w:val="0"/>
          <w:sz w:val="32"/>
          <w:szCs w:val="32"/>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cs="Times New Roman"/>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3"/>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429DB"/>
    <w:rsid w:val="00066060"/>
    <w:rsid w:val="008110CC"/>
    <w:rsid w:val="00C04C9A"/>
    <w:rsid w:val="00CB427A"/>
    <w:rsid w:val="00F500B9"/>
    <w:rsid w:val="022502CD"/>
    <w:rsid w:val="08EE0B31"/>
    <w:rsid w:val="0FCB58D0"/>
    <w:rsid w:val="11427CB1"/>
    <w:rsid w:val="139E3D52"/>
    <w:rsid w:val="19076E1D"/>
    <w:rsid w:val="1A053ACB"/>
    <w:rsid w:val="1EBD751D"/>
    <w:rsid w:val="2DBB222D"/>
    <w:rsid w:val="51F1128A"/>
    <w:rsid w:val="57CC144D"/>
    <w:rsid w:val="62B20F12"/>
    <w:rsid w:val="72181971"/>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5">
    <w:name w:val="page number"/>
    <w:basedOn w:val="4"/>
    <w:uiPriority w:val="99"/>
  </w:style>
  <w:style w:type="character" w:customStyle="1" w:styleId="7">
    <w:name w:val="Heading 2 Char"/>
    <w:basedOn w:val="4"/>
    <w:link w:val="2"/>
    <w:semiHidden/>
    <w:uiPriority w:val="9"/>
    <w:rPr>
      <w:rFonts w:asciiTheme="majorHAnsi" w:hAnsiTheme="majorHAnsi" w:eastAsiaTheme="majorEastAsia" w:cstheme="majorBidi"/>
      <w:b/>
      <w:bCs/>
      <w:sz w:val="32"/>
      <w:szCs w:val="32"/>
    </w:rPr>
  </w:style>
  <w:style w:type="character" w:customStyle="1" w:styleId="8">
    <w:name w:val="Footer Char"/>
    <w:basedOn w:val="4"/>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353</Words>
  <Characters>2015</Characters>
  <Lines>0</Lines>
  <Paragraphs>0</Paragraphs>
  <TotalTime>213</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小楚</cp:lastModifiedBy>
  <dcterms:modified xsi:type="dcterms:W3CDTF">2019-03-01T07:16:15Z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